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rPr>
          <w:b w:val="1"/>
          <w:bCs w:val="1"/>
          <w:sz w:val="18"/>
          <w:szCs w:val="18"/>
        </w:rPr>
      </w:pPr>
      <w:r>
        <w:rPr>
          <w:b w:val="1"/>
          <w:bCs w:val="1"/>
          <w:sz w:val="18"/>
          <w:szCs w:val="18"/>
          <w:rtl w:val="0"/>
          <w:lang w:val="nl-NL"/>
        </w:rPr>
        <w:t xml:space="preserve">Opgelet, je inschrijving is pas definitief na betaling van het inschrijfingsgeld </w:t>
      </w:r>
    </w:p>
    <w:p>
      <w:pPr>
        <w:pStyle w:val="Hoofdtekst A"/>
        <w:rPr>
          <w:b w:val="1"/>
          <w:bCs w:val="1"/>
          <w:sz w:val="18"/>
          <w:szCs w:val="18"/>
        </w:rPr>
      </w:pPr>
      <w:r>
        <w:rPr>
          <w:b w:val="1"/>
          <w:bCs w:val="1"/>
          <w:sz w:val="18"/>
          <w:szCs w:val="18"/>
          <w:rtl w:val="0"/>
          <w:lang w:val="nl-NL"/>
        </w:rPr>
        <w:t>op rekening IBAN BE14 0011 6680 1983 op naam van OVAT oldtimerclub, Tienen.</w:t>
      </w:r>
    </w:p>
    <w:p>
      <w:pPr>
        <w:pStyle w:val="Hoofdtekst A"/>
        <w:rPr>
          <w:b w:val="1"/>
          <w:bCs w:val="1"/>
          <w:sz w:val="18"/>
          <w:szCs w:val="18"/>
        </w:rPr>
      </w:pPr>
      <w:r>
        <w:rPr>
          <w:b w:val="1"/>
          <w:bCs w:val="1"/>
          <w:sz w:val="18"/>
          <w:szCs w:val="18"/>
          <w:rtl w:val="0"/>
          <w:lang w:val="nl-NL"/>
        </w:rPr>
        <w:t>Een week voor de rit krijg je nog een mail met alle nodige info en timing voor de dag zelf.</w:t>
      </w:r>
    </w:p>
    <w:p>
      <w:pPr>
        <w:pStyle w:val="Hoofdtekst A"/>
        <w:rPr>
          <w:b w:val="1"/>
          <w:bCs w:val="1"/>
          <w:sz w:val="18"/>
          <w:szCs w:val="18"/>
        </w:rPr>
      </w:pPr>
    </w:p>
    <w:p>
      <w:pPr>
        <w:pStyle w:val="Hoofdtekst A"/>
        <w:rPr>
          <w:sz w:val="18"/>
          <w:szCs w:val="18"/>
        </w:rPr>
      </w:pPr>
      <w:r>
        <w:rPr>
          <w:b w:val="1"/>
          <w:bCs w:val="1"/>
          <w:sz w:val="18"/>
          <w:szCs w:val="18"/>
          <w:rtl w:val="0"/>
          <w:lang w:val="nl-NL"/>
        </w:rPr>
        <w:t xml:space="preserve">Graag de volgende punten invullen en terug mailen naar </w:t>
      </w:r>
      <w:r>
        <w:rPr>
          <w:rStyle w:val="Hyperlink.0"/>
          <w:sz w:val="18"/>
          <w:szCs w:val="18"/>
        </w:rPr>
        <w:fldChar w:fldCharType="begin" w:fldLock="0"/>
      </w:r>
      <w:r>
        <w:rPr>
          <w:rStyle w:val="Hyperlink.0"/>
          <w:sz w:val="18"/>
          <w:szCs w:val="18"/>
        </w:rPr>
        <w:instrText xml:space="preserve"> HYPERLINK "mailto:marcel.vanderstraeten@telenet.be"</w:instrText>
      </w:r>
      <w:r>
        <w:rPr>
          <w:rStyle w:val="Hyperlink.0"/>
          <w:sz w:val="18"/>
          <w:szCs w:val="18"/>
        </w:rPr>
        <w:fldChar w:fldCharType="separate" w:fldLock="0"/>
      </w:r>
      <w:r>
        <w:rPr>
          <w:rStyle w:val="Hyperlink.0"/>
          <w:sz w:val="18"/>
          <w:szCs w:val="18"/>
          <w:rtl w:val="0"/>
          <w:lang w:val="nl-NL"/>
        </w:rPr>
        <w:t>marcel.vanderstraeten@telenet.be</w:t>
      </w:r>
      <w:r>
        <w:rPr>
          <w:sz w:val="18"/>
          <w:szCs w:val="18"/>
        </w:rPr>
        <w:fldChar w:fldCharType="end" w:fldLock="0"/>
      </w:r>
      <w:r>
        <w:rPr>
          <w:rStyle w:val="Geen"/>
          <w:outline w:val="0"/>
          <w:color w:val="ff644e"/>
          <w:sz w:val="18"/>
          <w:szCs w:val="18"/>
          <w:rtl w:val="0"/>
          <w:lang w:val="nl-NL"/>
          <w14:textFill>
            <w14:solidFill>
              <w14:srgbClr w14:val="FF644E"/>
            </w14:solidFill>
          </w14:textFill>
        </w:rPr>
        <w:t xml:space="preserve"> voor 1 juni 2020</w:t>
      </w:r>
    </w:p>
    <w:p>
      <w:pPr>
        <w:pStyle w:val="Hoofdtekst A"/>
        <w:rPr>
          <w:rStyle w:val="Geen"/>
          <w:sz w:val="24"/>
          <w:szCs w:val="24"/>
        </w:rPr>
      </w:pPr>
    </w:p>
    <w:tbl>
      <w:tblPr>
        <w:tblW w:w="948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742"/>
        <w:gridCol w:w="4742"/>
      </w:tblGrid>
      <w:tr>
        <w:tblPrEx>
          <w:shd w:val="clear" w:color="auto" w:fill="cadfff"/>
        </w:tblPrEx>
        <w:trPr>
          <w:trHeight w:val="409" w:hRule="atLeast"/>
        </w:trPr>
        <w:tc>
          <w:tcPr>
            <w:tcW w:type="dxa" w:w="4742"/>
            <w:tcBorders>
              <w:top w:val="single" w:color="000000" w:sz="16" w:space="0" w:shadow="0" w:frame="0"/>
              <w:left w:val="single" w:color="000000" w:sz="16" w:space="0" w:shadow="0" w:frame="0"/>
              <w:bottom w:val="single" w:color="000000" w:sz="2"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w="12700" w14:cap="flat">
                  <w14:noFill/>
                  <w14:miter w14:lim="400000"/>
                </w14:textOutline>
                <w14:textFill>
                  <w14:solidFill>
                    <w14:srgbClr w14:val="000000"/>
                  </w14:solidFill>
                </w14:textFill>
              </w:rPr>
              <w:t>Naam:</w:t>
            </w:r>
          </w:p>
        </w:tc>
        <w:tc>
          <w:tcPr>
            <w:tcW w:type="dxa" w:w="4742"/>
            <w:tcBorders>
              <w:top w:val="single" w:color="000000" w:sz="16" w:space="0" w:shadow="0" w:frame="0"/>
              <w:left w:val="nil"/>
              <w:bottom w:val="single" w:color="000000" w:sz="2" w:space="0" w:shadow="0" w:frame="0"/>
              <w:right w:val="single" w:color="000000" w:sz="16"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84" w:hRule="atLeast"/>
        </w:trPr>
        <w:tc>
          <w:tcPr>
            <w:tcW w:type="dxa" w:w="4742"/>
            <w:tcBorders>
              <w:top w:val="single" w:color="000000" w:sz="2" w:space="0" w:shadow="0" w:frame="0"/>
              <w:left w:val="single" w:color="000000" w:sz="16" w:space="0" w:shadow="0" w:frame="0"/>
              <w:bottom w:val="single" w:color="000000" w:sz="2"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w="12700" w14:cap="flat">
                  <w14:noFill/>
                  <w14:miter w14:lim="400000"/>
                </w14:textOutline>
                <w14:textFill>
                  <w14:solidFill>
                    <w14:srgbClr w14:val="000000"/>
                  </w14:solidFill>
                </w14:textFill>
              </w:rPr>
              <w:t>E-mail:</w:t>
            </w:r>
          </w:p>
        </w:tc>
        <w:tc>
          <w:tcPr>
            <w:tcW w:type="dxa" w:w="4742"/>
            <w:tcBorders>
              <w:top w:val="single" w:color="000000" w:sz="2" w:space="0" w:shadow="0" w:frame="0"/>
              <w:left w:val="nil"/>
              <w:bottom w:val="single" w:color="000000" w:sz="2" w:space="0" w:shadow="0" w:frame="0"/>
              <w:right w:val="single" w:color="000000" w:sz="16"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84" w:hRule="atLeast"/>
        </w:trPr>
        <w:tc>
          <w:tcPr>
            <w:tcW w:type="dxa" w:w="4742"/>
            <w:tcBorders>
              <w:top w:val="single" w:color="000000" w:sz="2" w:space="0" w:shadow="0" w:frame="0"/>
              <w:left w:val="single" w:color="000000" w:sz="16" w:space="0" w:shadow="0" w:frame="0"/>
              <w:bottom w:val="single" w:color="000000" w:sz="2"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w="12700" w14:cap="flat">
                  <w14:noFill/>
                  <w14:miter w14:lim="400000"/>
                </w14:textOutline>
                <w14:textFill>
                  <w14:solidFill>
                    <w14:srgbClr w14:val="000000"/>
                  </w14:solidFill>
                </w14:textFill>
              </w:rPr>
              <w:t>Telefoon:</w:t>
            </w:r>
          </w:p>
        </w:tc>
        <w:tc>
          <w:tcPr>
            <w:tcW w:type="dxa" w:w="4742"/>
            <w:tcBorders>
              <w:top w:val="single" w:color="000000" w:sz="2" w:space="0" w:shadow="0" w:frame="0"/>
              <w:left w:val="nil"/>
              <w:bottom w:val="single" w:color="000000" w:sz="2" w:space="0" w:shadow="0" w:frame="0"/>
              <w:right w:val="single" w:color="000000" w:sz="16"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84" w:hRule="atLeast"/>
        </w:trPr>
        <w:tc>
          <w:tcPr>
            <w:tcW w:type="dxa" w:w="4742"/>
            <w:tcBorders>
              <w:top w:val="single" w:color="000000" w:sz="2" w:space="0" w:shadow="0" w:frame="0"/>
              <w:left w:val="single" w:color="000000" w:sz="16" w:space="0" w:shadow="0" w:frame="0"/>
              <w:bottom w:val="single" w:color="000000" w:sz="2"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w="12700" w14:cap="flat">
                  <w14:noFill/>
                  <w14:miter w14:lim="400000"/>
                </w14:textOutline>
                <w14:textFill>
                  <w14:solidFill>
                    <w14:srgbClr w14:val="000000"/>
                  </w14:solidFill>
                </w14:textFill>
              </w:rPr>
              <w:t>Straat +nr/bus:</w:t>
            </w:r>
          </w:p>
        </w:tc>
        <w:tc>
          <w:tcPr>
            <w:tcW w:type="dxa" w:w="4742"/>
            <w:tcBorders>
              <w:top w:val="single" w:color="000000" w:sz="2" w:space="0" w:shadow="0" w:frame="0"/>
              <w:left w:val="nil"/>
              <w:bottom w:val="single" w:color="000000" w:sz="2" w:space="0" w:shadow="0" w:frame="0"/>
              <w:right w:val="single" w:color="000000" w:sz="16"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84" w:hRule="atLeast"/>
        </w:trPr>
        <w:tc>
          <w:tcPr>
            <w:tcW w:type="dxa" w:w="4742"/>
            <w:tcBorders>
              <w:top w:val="single" w:color="000000" w:sz="2" w:space="0" w:shadow="0" w:frame="0"/>
              <w:left w:val="single" w:color="000000" w:sz="16" w:space="0" w:shadow="0" w:frame="0"/>
              <w:bottom w:val="single" w:color="000000" w:sz="2"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w="12700" w14:cap="flat">
                  <w14:noFill/>
                  <w14:miter w14:lim="400000"/>
                </w14:textOutline>
                <w14:textFill>
                  <w14:solidFill>
                    <w14:srgbClr w14:val="000000"/>
                  </w14:solidFill>
                </w14:textFill>
              </w:rPr>
              <w:t>Postcode + gemeente:</w:t>
            </w:r>
          </w:p>
        </w:tc>
        <w:tc>
          <w:tcPr>
            <w:tcW w:type="dxa" w:w="4742"/>
            <w:tcBorders>
              <w:top w:val="single" w:color="000000" w:sz="2" w:space="0" w:shadow="0" w:frame="0"/>
              <w:left w:val="nil"/>
              <w:bottom w:val="single" w:color="000000" w:sz="2" w:space="0" w:shadow="0" w:frame="0"/>
              <w:right w:val="single" w:color="000000" w:sz="16"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84" w:hRule="atLeast"/>
        </w:trPr>
        <w:tc>
          <w:tcPr>
            <w:tcW w:type="dxa" w:w="4742"/>
            <w:tcBorders>
              <w:top w:val="single" w:color="000000" w:sz="2" w:space="0" w:shadow="0" w:frame="0"/>
              <w:left w:val="single" w:color="000000" w:sz="16" w:space="0" w:shadow="0" w:frame="0"/>
              <w:bottom w:val="single" w:color="000000" w:sz="2"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w="12700" w14:cap="flat">
                  <w14:noFill/>
                  <w14:miter w14:lim="400000"/>
                </w14:textOutline>
                <w14:textFill>
                  <w14:solidFill>
                    <w14:srgbClr w14:val="000000"/>
                  </w14:solidFill>
                </w14:textFill>
              </w:rPr>
              <w:t>Indien U OVAT lid bent</w:t>
            </w:r>
          </w:p>
        </w:tc>
        <w:tc>
          <w:tcPr>
            <w:tcW w:type="dxa" w:w="4742"/>
            <w:tcBorders>
              <w:top w:val="single" w:color="000000" w:sz="2" w:space="0" w:shadow="0" w:frame="0"/>
              <w:left w:val="nil"/>
              <w:bottom w:val="single" w:color="000000" w:sz="2" w:space="0" w:shadow="0" w:frame="0"/>
              <w:right w:val="single" w:color="000000" w:sz="16"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w="12700" w14:cap="flat">
                  <w14:noFill/>
                  <w14:miter w14:lim="400000"/>
                </w14:textOutline>
                <w14:textFill>
                  <w14:solidFill>
                    <w14:srgbClr w14:val="000000"/>
                  </w14:solidFill>
                </w14:textFill>
              </w:rPr>
              <w:t>Ja of neen</w:t>
            </w:r>
          </w:p>
        </w:tc>
      </w:tr>
      <w:tr>
        <w:tblPrEx>
          <w:shd w:val="clear" w:color="auto" w:fill="cadfff"/>
        </w:tblPrEx>
        <w:trPr>
          <w:trHeight w:val="384" w:hRule="atLeast"/>
        </w:trPr>
        <w:tc>
          <w:tcPr>
            <w:tcW w:type="dxa" w:w="4742"/>
            <w:tcBorders>
              <w:top w:val="single" w:color="000000" w:sz="2" w:space="0" w:shadow="0" w:frame="0"/>
              <w:left w:val="single" w:color="000000" w:sz="16" w:space="0" w:shadow="0" w:frame="0"/>
              <w:bottom w:val="single" w:color="000000" w:sz="2"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w="12700" w14:cap="flat">
                  <w14:noFill/>
                  <w14:miter w14:lim="400000"/>
                </w14:textOutline>
                <w14:textFill>
                  <w14:solidFill>
                    <w14:srgbClr w14:val="000000"/>
                  </w14:solidFill>
                </w14:textFill>
              </w:rPr>
              <w:t>Merk:</w:t>
            </w:r>
          </w:p>
        </w:tc>
        <w:tc>
          <w:tcPr>
            <w:tcW w:type="dxa" w:w="4742"/>
            <w:tcBorders>
              <w:top w:val="single" w:color="000000" w:sz="2" w:space="0" w:shadow="0" w:frame="0"/>
              <w:left w:val="nil"/>
              <w:bottom w:val="single" w:color="000000" w:sz="2" w:space="0" w:shadow="0" w:frame="0"/>
              <w:right w:val="single" w:color="000000" w:sz="16"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84" w:hRule="atLeast"/>
        </w:trPr>
        <w:tc>
          <w:tcPr>
            <w:tcW w:type="dxa" w:w="4742"/>
            <w:tcBorders>
              <w:top w:val="single" w:color="000000" w:sz="2" w:space="0" w:shadow="0" w:frame="0"/>
              <w:left w:val="single" w:color="000000" w:sz="16" w:space="0" w:shadow="0" w:frame="0"/>
              <w:bottom w:val="single" w:color="000000" w:sz="2"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w="12700" w14:cap="flat">
                  <w14:noFill/>
                  <w14:miter w14:lim="400000"/>
                </w14:textOutline>
                <w14:textFill>
                  <w14:solidFill>
                    <w14:srgbClr w14:val="000000"/>
                  </w14:solidFill>
                </w14:textFill>
              </w:rPr>
              <w:t>Type :</w:t>
            </w:r>
          </w:p>
        </w:tc>
        <w:tc>
          <w:tcPr>
            <w:tcW w:type="dxa" w:w="4742"/>
            <w:tcBorders>
              <w:top w:val="single" w:color="000000" w:sz="2" w:space="0" w:shadow="0" w:frame="0"/>
              <w:left w:val="nil"/>
              <w:bottom w:val="single" w:color="000000" w:sz="2" w:space="0" w:shadow="0" w:frame="0"/>
              <w:right w:val="single" w:color="000000" w:sz="16"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84" w:hRule="atLeast"/>
        </w:trPr>
        <w:tc>
          <w:tcPr>
            <w:tcW w:type="dxa" w:w="4742"/>
            <w:tcBorders>
              <w:top w:val="single" w:color="000000" w:sz="2" w:space="0" w:shadow="0" w:frame="0"/>
              <w:left w:val="single" w:color="000000" w:sz="16" w:space="0" w:shadow="0" w:frame="0"/>
              <w:bottom w:val="single" w:color="000000" w:sz="2"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w="12700" w14:cap="flat">
                  <w14:noFill/>
                  <w14:miter w14:lim="400000"/>
                </w14:textOutline>
                <w14:textFill>
                  <w14:solidFill>
                    <w14:srgbClr w14:val="000000"/>
                  </w14:solidFill>
                </w14:textFill>
              </w:rPr>
              <w:t>Bouwjaar:</w:t>
            </w:r>
          </w:p>
        </w:tc>
        <w:tc>
          <w:tcPr>
            <w:tcW w:type="dxa" w:w="4742"/>
            <w:tcBorders>
              <w:top w:val="single" w:color="000000" w:sz="2" w:space="0" w:shadow="0" w:frame="0"/>
              <w:left w:val="nil"/>
              <w:bottom w:val="single" w:color="000000" w:sz="2" w:space="0" w:shadow="0" w:frame="0"/>
              <w:right w:val="single" w:color="000000" w:sz="16"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84" w:hRule="atLeast"/>
        </w:trPr>
        <w:tc>
          <w:tcPr>
            <w:tcW w:type="dxa" w:w="4742"/>
            <w:tcBorders>
              <w:top w:val="single" w:color="000000" w:sz="2" w:space="0" w:shadow="0" w:frame="0"/>
              <w:left w:val="single" w:color="000000" w:sz="16" w:space="0" w:shadow="0" w:frame="0"/>
              <w:bottom w:val="single" w:color="000000" w:sz="16"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14:textOutline w14:w="12700" w14:cap="flat">
                  <w14:noFill/>
                  <w14:miter w14:lim="400000"/>
                </w14:textOutline>
                <w14:textFill>
                  <w14:solidFill>
                    <w14:srgbClr w14:val="000000"/>
                  </w14:solidFill>
                </w14:textFill>
              </w:rPr>
              <w:t>Nummerplaat:</w:t>
            </w:r>
          </w:p>
        </w:tc>
        <w:tc>
          <w:tcPr>
            <w:tcW w:type="dxa" w:w="4742"/>
            <w:tcBorders>
              <w:top w:val="single" w:color="000000" w:sz="2" w:space="0" w:shadow="0" w:frame="0"/>
              <w:left w:val="nil"/>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tc>
      </w:tr>
    </w:tbl>
    <w:p>
      <w:pPr>
        <w:pStyle w:val="Hoofdtekst A"/>
        <w:widowControl w:val="0"/>
        <w:ind w:left="108" w:hanging="108"/>
        <w:rPr>
          <w:rStyle w:val="Geen"/>
          <w:sz w:val="24"/>
          <w:szCs w:val="24"/>
        </w:rPr>
      </w:pPr>
    </w:p>
    <w:p>
      <w:pPr>
        <w:pStyle w:val="Hoofdtekst A"/>
        <w:widowControl w:val="0"/>
        <w:ind w:left="108" w:hanging="108"/>
        <w:rPr>
          <w:rStyle w:val="Geen"/>
          <w:sz w:val="24"/>
          <w:szCs w:val="24"/>
        </w:rPr>
      </w:pPr>
    </w:p>
    <w:p>
      <w:pPr>
        <w:pStyle w:val="Hoofdtekst A"/>
        <w:widowControl w:val="0"/>
        <w:numPr>
          <w:ilvl w:val="0"/>
          <w:numId w:val="2"/>
        </w:numPr>
        <w:rPr>
          <w:sz w:val="24"/>
          <w:szCs w:val="24"/>
          <w:lang w:val="nl-NL"/>
        </w:rPr>
      </w:pPr>
      <w:r>
        <w:rPr>
          <w:sz w:val="24"/>
          <w:szCs w:val="24"/>
          <w:rtl w:val="0"/>
          <w:lang w:val="nl-NL"/>
        </w:rPr>
        <w:t xml:space="preserve"> De bijdrage van de club OVAT  en de organiserende leden, doe op vrijwillige basis het initiatief tot de rondrit namen, is beperkt tot het beschikking stellen van een aanbevolen wegbeschrijving, hetzij via een roadbook volgens het bolleke pijl principe.</w:t>
      </w:r>
    </w:p>
    <w:p>
      <w:pPr>
        <w:pStyle w:val="Hoofdtekst A"/>
        <w:widowControl w:val="0"/>
        <w:numPr>
          <w:ilvl w:val="0"/>
          <w:numId w:val="2"/>
        </w:numPr>
        <w:rPr>
          <w:sz w:val="24"/>
          <w:szCs w:val="24"/>
          <w:lang w:val="nl-NL"/>
        </w:rPr>
      </w:pPr>
      <w:r>
        <w:rPr>
          <w:sz w:val="24"/>
          <w:szCs w:val="24"/>
          <w:rtl w:val="0"/>
          <w:lang w:val="nl-NL"/>
        </w:rPr>
        <w:t xml:space="preserve"> De ritten hebben een zuiver toeristisch karakter, zonder enige vorm van competitie of rijtijden.</w:t>
      </w:r>
    </w:p>
    <w:p>
      <w:pPr>
        <w:pStyle w:val="Hoofdtekst A"/>
        <w:widowControl w:val="0"/>
        <w:numPr>
          <w:ilvl w:val="0"/>
          <w:numId w:val="2"/>
        </w:numPr>
        <w:rPr>
          <w:sz w:val="24"/>
          <w:szCs w:val="24"/>
          <w:lang w:val="nl-NL"/>
        </w:rPr>
      </w:pPr>
      <w:r>
        <w:rPr>
          <w:sz w:val="24"/>
          <w:szCs w:val="24"/>
          <w:rtl w:val="0"/>
          <w:lang w:val="nl-NL"/>
        </w:rPr>
        <w:t xml:space="preserve"> De deelnemers nemen op individuele basis deel aan de rondrit, en verbinden zich ertoe de verkeersregels stipt te volgen en bij gebreke daarvan zelf in te staan voor de gevolgenop gebied van sancties. De deelnemers rijden de rit ook individueel en niet in groep.</w:t>
      </w:r>
    </w:p>
    <w:p>
      <w:pPr>
        <w:pStyle w:val="Hoofdtekst A"/>
        <w:widowControl w:val="0"/>
        <w:numPr>
          <w:ilvl w:val="0"/>
          <w:numId w:val="2"/>
        </w:numPr>
        <w:rPr>
          <w:sz w:val="24"/>
          <w:szCs w:val="24"/>
          <w:lang w:val="nl-NL"/>
        </w:rPr>
      </w:pPr>
      <w:r>
        <w:rPr>
          <w:sz w:val="24"/>
          <w:szCs w:val="24"/>
          <w:rtl w:val="0"/>
          <w:lang w:val="nl-NL"/>
        </w:rPr>
        <w:t xml:space="preserve"> De deelnemers ontslaan de club OVAT en de leden opganisatoren van elke aansprakelijkheid voor eigen schade of schade aan derden, geleden als gevolg van deelname aan de rit.</w:t>
      </w:r>
    </w:p>
    <w:p>
      <w:pPr>
        <w:pStyle w:val="Hoofdtekst A"/>
        <w:widowControl w:val="0"/>
        <w:numPr>
          <w:ilvl w:val="0"/>
          <w:numId w:val="2"/>
        </w:numPr>
        <w:rPr>
          <w:sz w:val="24"/>
          <w:szCs w:val="24"/>
          <w:lang w:val="nl-NL"/>
        </w:rPr>
      </w:pPr>
      <w:r>
        <w:rPr>
          <w:sz w:val="24"/>
          <w:szCs w:val="24"/>
          <w:rtl w:val="0"/>
          <w:lang w:val="nl-NL"/>
        </w:rPr>
        <w:t xml:space="preserve"> Het deelnemende voertuig en zijn bestuurder moeten voldoen aan de wettelijke regels zoals ze van kracht zijn in het land waar de rondrit doorgaat (bv. inschrijving voertuig, verplichte verzekering en technische controle bewijs, rijbewijs enz.). De organisatie houdt zich het recht voor om de voertuigen die hieraan niet voldoen deelname te weigeren.</w:t>
      </w:r>
    </w:p>
    <w:p>
      <w:pPr>
        <w:pStyle w:val="Hoofdtekst A"/>
        <w:widowControl w:val="0"/>
        <w:numPr>
          <w:ilvl w:val="0"/>
          <w:numId w:val="2"/>
        </w:numPr>
        <w:rPr>
          <w:sz w:val="24"/>
          <w:szCs w:val="24"/>
          <w:lang w:val="nl-NL"/>
        </w:rPr>
      </w:pPr>
      <w:r>
        <w:rPr>
          <w:sz w:val="24"/>
          <w:szCs w:val="24"/>
          <w:rtl w:val="0"/>
          <w:lang w:val="nl-NL"/>
        </w:rPr>
        <w:t xml:space="preserve"> Deelnemers en passagiers zullen onder alle omstandigheden derichtlijnen van de opganisatoren opvolgen en uiteraard ook deze van politie of gelijkaardige instellingen.</w:t>
      </w:r>
    </w:p>
    <w:p>
      <w:pPr>
        <w:pStyle w:val="Hoofdtekst A"/>
        <w:widowControl w:val="0"/>
        <w:numPr>
          <w:ilvl w:val="0"/>
          <w:numId w:val="2"/>
        </w:numPr>
        <w:rPr>
          <w:sz w:val="24"/>
          <w:szCs w:val="24"/>
          <w:lang w:val="nl-NL"/>
        </w:rPr>
      </w:pPr>
      <w:r>
        <w:rPr>
          <w:sz w:val="24"/>
          <w:szCs w:val="24"/>
          <w:rtl w:val="0"/>
          <w:lang w:val="nl-NL"/>
        </w:rPr>
        <w:t xml:space="preserve"> Door zich in te schrijven op deze activiteit, bevestigd de deelnemer dat hij/zij bovenstaande regels heeft gelezen en er zich ook mee akkoord verklaart. Ook als dit document niet ondertekend wordt.</w:t>
      </w:r>
    </w:p>
    <w:p>
      <w:pPr>
        <w:pStyle w:val="Hoofdtekst A"/>
        <w:widowControl w:val="0"/>
        <w:numPr>
          <w:ilvl w:val="0"/>
          <w:numId w:val="2"/>
        </w:numPr>
        <w:rPr>
          <w:sz w:val="24"/>
          <w:szCs w:val="24"/>
          <w:lang w:val="nl-NL"/>
        </w:rPr>
      </w:pPr>
      <w:r>
        <w:rPr>
          <w:sz w:val="24"/>
          <w:szCs w:val="24"/>
          <w:rtl w:val="0"/>
          <w:lang w:val="nl-NL"/>
        </w:rPr>
        <w:t xml:space="preserve"> Graag handtekening voor akkoord:</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tabs>
        <w:tab w:val="center" w:pos="4819"/>
        <w:tab w:val="right" w:pos="9612"/>
        <w:tab w:val="clear" w:pos="9020"/>
      </w:tabs>
    </w:pPr>
    <w:r>
      <w:rPr>
        <w:sz w:val="22"/>
        <w:szCs w:val="22"/>
        <w:rtl w:val="0"/>
        <w:lang w:val="nl-NL"/>
      </w:rPr>
      <w:t>Vriendelijke groeten, Willy en Marcel</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nummerd"/>
  </w:abstractNum>
  <w:abstractNum w:abstractNumId="1">
    <w:multiLevelType w:val="hybridMultilevel"/>
    <w:styleLink w:val="Genummerd"/>
    <w:lvl w:ilvl="0">
      <w:start w:val="1"/>
      <w:numFmt w:val="decimal"/>
      <w:suff w:val="tab"/>
      <w:lvlText w:val="%1."/>
      <w:lvlJc w:val="left"/>
      <w:pPr>
        <w:tabs>
          <w:tab w:val="num" w:pos="232"/>
        </w:tabs>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053"/>
        </w:tabs>
        <w:ind w:left="1161" w:hanging="36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853"/>
        </w:tabs>
        <w:ind w:left="1961" w:hanging="3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653"/>
        </w:tabs>
        <w:ind w:left="2761" w:hanging="36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3453"/>
        </w:tabs>
        <w:ind w:left="3561" w:hanging="3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4253"/>
        </w:tabs>
        <w:ind w:left="4361" w:hanging="36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53"/>
        </w:tabs>
        <w:ind w:left="5161" w:hanging="36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5853"/>
        </w:tabs>
        <w:ind w:left="5961" w:hanging="36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6653"/>
        </w:tabs>
        <w:ind w:left="6761" w:hanging="36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14:textOutline w14:w="12700" w14:cap="flat">
        <w14:noFill/>
        <w14:miter w14:lim="400000"/>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14:textOutline w14:w="12700" w14:cap="flat">
        <w14:noFill/>
        <w14:miter w14:lim="400000"/>
      </w14:textOutline>
      <w14:textFill>
        <w14:solidFill>
          <w14:srgbClr w14:val="000000"/>
        </w14:solidFill>
      </w14:textFill>
    </w:rPr>
  </w:style>
  <w:style w:type="character" w:styleId="Geen">
    <w:name w:val="Geen"/>
  </w:style>
  <w:style w:type="character" w:styleId="Hyperlink.0">
    <w:name w:val="Hyperlink.0"/>
    <w:basedOn w:val="Geen"/>
    <w:next w:val="Hyperlink.0"/>
    <w:rPr>
      <w:rFonts w:ascii="Helvetica Neue" w:cs="Helvetica Neue" w:hAnsi="Helvetica Neue" w:eastAsia="Helvetica Neue"/>
      <w:b w:val="1"/>
      <w:bCs w:val="1"/>
      <w:u w:val="single"/>
    </w:rPr>
  </w:style>
  <w:style w:type="numbering" w:styleId="Genummerd">
    <w:name w:val="Genumme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